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ke-3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44 JP = 4 pertemuan × 11 JP @ 45 menit (total 1980 menit) — setara 4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Gambar Teknik Otomotif</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Wawasan Dunia Otomotif; Kecakapan Kerja Dasar, K3, dan Budaya,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Menggambar teknik dasar, termasuk pengenalan macam-macam peralatan gambar, standarisasi dalam pembuatan gambar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Serta praktik menggambar dan membaca gambar teknik, menentukan letak dan posisi komponen otomotif berdasarkan gambar buku…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Menerapkan gambar teknik berdasarkan standar gambar teknik yang berlaku</w:t>
            </w:r>
          </w:p>
          <w:p>
            <w:pPr>
              <w:spacing w:after="0" w:before="0"/>
              <w:ind w:left="227"/>
              <w:jc w:val="both"/>
            </w:pPr>
            <w:r>
              <w:rPr>
                <w:rFonts w:ascii="Arial" w:hAnsi="Arial" w:eastAsia="Arial"/>
                <w:b w:val="0"/>
                <w:sz w:val="18"/>
              </w:rPr>
              <w:t>2. Membaca gambar teknik</w:t>
            </w:r>
          </w:p>
          <w:p>
            <w:pPr>
              <w:spacing w:after="0" w:before="0"/>
              <w:ind w:left="227"/>
              <w:jc w:val="both"/>
            </w:pPr>
            <w:r>
              <w:rPr>
                <w:rFonts w:ascii="Arial" w:hAnsi="Arial" w:eastAsia="Arial"/>
                <w:b w:val="0"/>
                <w:sz w:val="18"/>
              </w:rPr>
              <w:t>3. Serta menentukan letak dan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Gambar Teknik Otomotif</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Menerapkan gambar teknik berdasarkan standar gambar teknik yang berlaku; membaca gambar teknik; serta menentukan letak dan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geometri, proyeksi, skala, dan konstruksi geometris.</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perangkat/aplikasi digital untuk penelusuran data teknis dan pelaporan.</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kerja dan komunikasi teknis yang santun.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menerapkan gambar teknik berdasarkan standar gambar teknik yang berlaku, gambar teknik.</w:t>
            </w:r>
          </w:p>
          <w:p>
            <w:pPr>
              <w:spacing w:after="0" w:before="0"/>
              <w:ind w:left="227"/>
              <w:jc w:val="both"/>
            </w:pPr>
            <w:r>
              <w:rPr>
                <w:rFonts w:ascii="Arial" w:hAnsi="Arial" w:eastAsia="Arial"/>
                <w:b w:val="0"/>
                <w:sz w:val="18"/>
              </w:rPr>
              <w:t>2. Murid mampu menerapkan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3. Murid mampu menerapkan menggambar teknik dasar.</w:t>
            </w:r>
          </w:p>
          <w:p>
            <w:pPr>
              <w:spacing w:after="0" w:before="0"/>
              <w:ind w:left="227"/>
              <w:jc w:val="both"/>
            </w:pPr>
            <w:r>
              <w:rPr>
                <w:rFonts w:ascii="Arial" w:hAnsi="Arial" w:eastAsia="Arial"/>
                <w:b w:val="0"/>
                <w:sz w:val="18"/>
              </w:rPr>
              <w:t>4. Murid mampu menerapkan pengenalan macam-macam peralatan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w:t>
            </w:r>
          </w:p>
          <w:p>
            <w:pPr>
              <w:spacing w:after="0" w:before="0"/>
              <w:ind w:left="227"/>
              <w:jc w:val="both"/>
            </w:pPr>
            <w:r>
              <w:rPr>
                <w:rFonts w:ascii="Arial" w:hAnsi="Arial" w:eastAsia="Arial"/>
                <w:b w:val="0"/>
                <w:sz w:val="18"/>
              </w:rPr>
              <w:t>5. Murid mampu menerapkan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4</w:t>
            </w:r>
          </w:p>
          <w:p>
            <w:pPr>
              <w:spacing w:after="0" w:before="0"/>
              <w:ind w:left="227"/>
              <w:jc w:val="both"/>
            </w:pPr>
            <w:r>
              <w:rPr>
                <w:rFonts w:ascii="Arial" w:hAnsi="Arial" w:eastAsia="Arial"/>
                <w:b w:val="0"/>
                <w:sz w:val="18"/>
              </w:rPr>
              <w:t>6. Murid mampu menerapkan praktik menggambar.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(6 Tujuan Pembelajaran disebar ke 4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Gambar Teknik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Menggambar teknik dasar, termasuk pengenalan macam-macam peralatan gambar, standarisasi dalam pembuatan gambar</w:t>
            </w:r>
          </w:p>
          <w:p>
            <w:pPr>
              <w:spacing w:after="0" w:before="0"/>
              <w:ind w:left="227"/>
              <w:jc w:val="both"/>
            </w:pPr>
            <w:r>
              <w:rPr>
                <w:rFonts w:ascii="Arial" w:hAnsi="Arial" w:eastAsia="Arial"/>
                <w:b w:val="0"/>
                <w:sz w:val="18"/>
              </w:rPr>
              <w:t>• Serta praktik menggambar dan membaca gambar teknik, menentukan letak dan posisi komponen otomotif berdasarkan gambar buku…</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“menerapkan”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4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4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gambar teknik berdasarkan standar gambar teknik yang berlaku, gambar teknik.</w:t>
            </w:r>
          </w:p>
          <w:p>
            <w:pPr>
              <w:spacing w:after="0" w:before="0"/>
              <w:ind w:left="227"/>
              <w:jc w:val="both"/>
            </w:pPr>
            <w:r>
              <w:rPr>
                <w:rFonts w:ascii="Arial" w:hAnsi="Arial" w:eastAsia="Arial"/>
                <w:b w:val="0"/>
                <w:sz w:val="18"/>
              </w:rPr>
              <w:t>Murid mampu menerapkan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gambar teknik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gambar teknik berdasarkan standar gambar teknik yang berlaku, gambar teknik;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gambar teknik berdasarkan standar gambar teknik yang berlaku, gambar teknik; posisi komponen otomotif sesuai buku manual servis.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gambar teknik berdasarkan standar gambar teknik yang berlaku, gambar teknik; posisi komponen otomotif sesuai buku manual servis;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gambar teknik berdasarkan standar gambar teknik yang berlaku, gambar teknik;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gambar teknik berdasarkan standar gambar teknik yang berlaku, gambar teknik; posisi komponen otomotif sesuai buku manual servis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gambar teknik berdasarkan standar gambar teknik yang berlaku, gambar teknik; posisi komponen otomotif sesuai buku manual servis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gambar teknik berdasarkan standar gambar teknik yang berlaku, gambar teknik;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4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menggambar teknik dasar.</w:t>
            </w:r>
          </w:p>
          <w:p>
            <w:pPr>
              <w:spacing w:after="0" w:before="0"/>
              <w:ind w:left="227"/>
              <w:jc w:val="both"/>
            </w:pPr>
            <w:r>
              <w:rPr>
                <w:rFonts w:ascii="Arial" w:hAnsi="Arial" w:eastAsia="Arial"/>
                <w:b w:val="0"/>
                <w:sz w:val="18"/>
              </w:rPr>
              <w:t>Murid mampu menerapkan pengenalan macam-macam peralatan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menggambar teknik dasar; pengenalan macam-macam peralatan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menggambar teknik dasar; pengenalan macam-macam peralatan gambar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menggambar teknik dasar; pengenalan macam-macam peralatan gambar.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menggambar teknik dasar; pengenalan macam-macam peralatan gambar.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menggambar teknik dasar; pengenalan macam-macam peralatan gambar;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menggambar teknik dasar; pengenalan macam-macam peralatan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menggambar teknik dasar; pengenalan macam-macam peralatan gambar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menggambar teknik dasar; pengenalan macam-macam peralatan gambar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menggambar teknik dasar; pengenalan macam-macam peralatan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 dari 4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standarisasi dalam pembuatan gambar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standarisasi dalam pembuatan gambar.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standarisasi dalam pembuatan gambar;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standarisasi dalam pembuatan gambar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standarisasi dalam pembuatan gambar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ke-4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4 dari 4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praktik menggambar.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ke-3, membahas kekeliruan yang masih muncul, lalu mengaitkannya dengan praktik menggambar.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praktik menggambar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praktik menggambar.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praktik menggambar.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praktik menggambar;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praktik menggambar.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praktik menggambar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praktik menggambar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praktik menggambar.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(44 JP = 4 pertemuan × 11 JP, setara 4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Gambar Teknik Otomotif</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menggambar teknik dasar, termasuk pengenalan macam-macam peralatan…?</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serta praktik menggambar dan membaca gambar teknik, menentukan letak…?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menggambar teknik dasar, termasuk pengenalan macam-macam peralatan…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serta praktik menggambar dan membaca gambar teknik, menentukan letak…?</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menggambar teknik dasar, termasuk pengenalan macam-macam peralatan…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gambar teknik otomotif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gambar teknik berdasarkan standar gambar teknik yang berlaku, gambar teknik.</w:t>
            </w:r>
          </w:p>
        </w:tc>
        <w:tc>
          <w:tcPr>
            <w:tcW w:type="dxa" w:w="3061"/>
          </w:tcPr>
          <w:p>
            <w:pPr>
              <w:spacing w:after="0" w:before="0"/>
              <w:jc w:val="left"/>
            </w:pPr>
            <w:r>
              <w:rPr>
                <w:rFonts w:ascii="Arial" w:hAnsi="Arial" w:eastAsia="Arial"/>
                <w:b w:val="0"/>
                <w:sz w:val="16"/>
              </w:rPr>
              <w:t>Murid dapat menerapkan gambar teknik berdasarkan standar gambar teknik yang berlaku, gambar teknik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posisi komponen otomotif sesuai buku manual servis.</w:t>
            </w:r>
          </w:p>
        </w:tc>
        <w:tc>
          <w:tcPr>
            <w:tcW w:type="dxa" w:w="3061"/>
          </w:tcPr>
          <w:p>
            <w:pPr>
              <w:spacing w:after="0" w:before="0"/>
              <w:jc w:val="left"/>
            </w:pPr>
            <w:r>
              <w:rPr>
                <w:rFonts w:ascii="Arial" w:hAnsi="Arial" w:eastAsia="Arial"/>
                <w:b w:val="0"/>
                <w:sz w:val="16"/>
              </w:rPr>
              <w:t>Murid dapat menerapkan posisi komponen otomotif sesuai buku manual servis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menggambar teknik dasar.</w:t>
            </w:r>
          </w:p>
        </w:tc>
        <w:tc>
          <w:tcPr>
            <w:tcW w:type="dxa" w:w="3061"/>
          </w:tcPr>
          <w:p>
            <w:pPr>
              <w:spacing w:after="0" w:before="0"/>
              <w:jc w:val="left"/>
            </w:pPr>
            <w:r>
              <w:rPr>
                <w:rFonts w:ascii="Arial" w:hAnsi="Arial" w:eastAsia="Arial"/>
                <w:b w:val="0"/>
                <w:sz w:val="16"/>
              </w:rPr>
              <w:t>Murid dapat menerapkan menggambar teknik dasar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Murid mampu menerapkan pengenalan macam-macam peralatan gambar.</w:t>
            </w:r>
          </w:p>
        </w:tc>
        <w:tc>
          <w:tcPr>
            <w:tcW w:type="dxa" w:w="3061"/>
          </w:tcPr>
          <w:p>
            <w:pPr>
              <w:spacing w:after="0" w:before="0"/>
              <w:jc w:val="left"/>
            </w:pPr>
            <w:r>
              <w:rPr>
                <w:rFonts w:ascii="Arial" w:hAnsi="Arial" w:eastAsia="Arial"/>
                <w:b w:val="0"/>
                <w:sz w:val="16"/>
              </w:rPr>
              <w:t>Murid dapat menerapkan pengenalan macam-macam peralatan gambar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4</w:t>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Murid mampu menerapkan standarisasi dalam pembuatan gambar.</w:t>
            </w:r>
          </w:p>
        </w:tc>
        <w:tc>
          <w:tcPr>
            <w:tcW w:type="dxa" w:w="3061"/>
          </w:tcPr>
          <w:p>
            <w:pPr>
              <w:spacing w:after="0" w:before="0"/>
              <w:jc w:val="left"/>
            </w:pPr>
            <w:r>
              <w:rPr>
                <w:rFonts w:ascii="Arial" w:hAnsi="Arial" w:eastAsia="Arial"/>
                <w:b w:val="0"/>
                <w:sz w:val="16"/>
              </w:rPr>
              <w:t>Murid dapat menerapkan standarisasi dalam pembuatan gambar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5</w:t>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Murid mampu menerapkan praktik menggambar.</w:t>
            </w:r>
          </w:p>
        </w:tc>
        <w:tc>
          <w:tcPr>
            <w:tcW w:type="dxa" w:w="3061"/>
          </w:tcPr>
          <w:p>
            <w:pPr>
              <w:spacing w:after="0" w:before="0"/>
              <w:jc w:val="left"/>
            </w:pPr>
            <w:r>
              <w:rPr>
                <w:rFonts w:ascii="Arial" w:hAnsi="Arial" w:eastAsia="Arial"/>
                <w:b w:val="0"/>
                <w:sz w:val="16"/>
              </w:rPr>
              <w:t>Murid dapat menerapkan praktik menggambar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6</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gambar teknik berdasarkan standar gambar teknik yang berlaku, gambar teknik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posisi komponen otomotif sesuai buku manual servis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menggambar teknik dasar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4</w:t>
            </w:r>
          </w:p>
        </w:tc>
        <w:tc>
          <w:tcPr>
            <w:tcW w:type="dxa" w:w="6576"/>
          </w:tcPr>
          <w:p>
            <w:pPr>
              <w:spacing w:after="0" w:before="0"/>
              <w:jc w:val="left"/>
            </w:pPr>
            <w:r>
              <w:rPr>
                <w:rFonts w:ascii="Arial" w:hAnsi="Arial" w:eastAsia="Arial"/>
                <w:b w:val="0"/>
                <w:sz w:val="17"/>
              </w:rPr>
              <w:t>Uraikan langkah-langkah pengenalan macam-macam peralatan gambar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5</w:t>
            </w:r>
          </w:p>
        </w:tc>
        <w:tc>
          <w:tcPr>
            <w:tcW w:type="dxa" w:w="6576"/>
          </w:tcPr>
          <w:p>
            <w:pPr>
              <w:spacing w:after="0" w:before="0"/>
              <w:jc w:val="left"/>
            </w:pPr>
            <w:r>
              <w:rPr>
                <w:rFonts w:ascii="Arial" w:hAnsi="Arial" w:eastAsia="Arial"/>
                <w:b w:val="0"/>
                <w:sz w:val="17"/>
              </w:rPr>
              <w:t>Uraikan langkah-langkah standarisasi dalam pembuatan gambar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6</w:t>
            </w:r>
          </w:p>
        </w:tc>
        <w:tc>
          <w:tcPr>
            <w:tcW w:type="dxa" w:w="6576"/>
          </w:tcPr>
          <w:p>
            <w:pPr>
              <w:spacing w:after="0" w:before="0"/>
              <w:jc w:val="left"/>
            </w:pPr>
            <w:r>
              <w:rPr>
                <w:rFonts w:ascii="Arial" w:hAnsi="Arial" w:eastAsia="Arial"/>
                <w:b w:val="0"/>
                <w:sz w:val="17"/>
              </w:rPr>
              <w:t>Uraikan langkah-langkah praktik menggambar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2835"/>
        <w:gridCol w:w="482"/>
        <w:gridCol w:w="482"/>
        <w:gridCol w:w="482"/>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482"/>
            <w:shd w:val="clear" w:fill="D9E2F3"/>
          </w:tcPr>
          <w:p>
            <w:pPr>
              <w:spacing w:after="0" w:before="0"/>
              <w:jc w:val="center"/>
            </w:pPr>
            <w:r>
              <w:rPr>
                <w:rFonts w:ascii="Arial" w:hAnsi="Arial" w:eastAsia="Arial"/>
                <w:b/>
                <w:sz w:val="16"/>
              </w:rPr>
              <w:t>B4</w:t>
            </w:r>
          </w:p>
        </w:tc>
        <w:tc>
          <w:tcPr>
            <w:tcW w:type="dxa" w:w="482"/>
            <w:shd w:val="clear" w:fill="D9E2F3"/>
          </w:tcPr>
          <w:p>
            <w:pPr>
              <w:spacing w:after="0" w:before="0"/>
              <w:jc w:val="center"/>
            </w:pPr>
            <w:r>
              <w:rPr>
                <w:rFonts w:ascii="Arial" w:hAnsi="Arial" w:eastAsia="Arial"/>
                <w:b/>
                <w:sz w:val="16"/>
              </w:rPr>
              <w:t>B5</w:t>
            </w:r>
          </w:p>
        </w:tc>
        <w:tc>
          <w:tcPr>
            <w:tcW w:type="dxa" w:w="482"/>
            <w:shd w:val="clear" w:fill="D9E2F3"/>
          </w:tcPr>
          <w:p>
            <w:pPr>
              <w:spacing w:after="0" w:before="0"/>
              <w:jc w:val="center"/>
            </w:pPr>
            <w:r>
              <w:rPr>
                <w:rFonts w:ascii="Arial" w:hAnsi="Arial" w:eastAsia="Arial"/>
                <w:b/>
                <w:sz w:val="16"/>
              </w:rPr>
              <w:t>B6</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2835"/>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2835"/>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2835"/>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2835"/>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(6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